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Avanzar ininterrumpidamente hacia un futuro prometedor</w:t>
      </w:r>
    </w:p>
    <w:p w:rsidR="00000000" w:rsidDel="00000000" w:rsidP="00000000" w:rsidRDefault="00000000" w:rsidRPr="00000000" w14:paraId="0000000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Mensaje de año nuevo para 2022</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En 2021, frente a los enormes desafíos, realizamos arduos esfuerzos por crear valor para nuestros clientes y la sociedad en general y mejorar la calidad y eficiencia de nuestras operaciones, por lo cual esperamos cerrar el año con una facturación de 636.000 millones de yuanes. En desglose, los negocios de operadores se mantuvieron estables, al tiempo que los negocios de empresas reportaron un crecimiento sano y los de dispositivos ampliaron rápidamente su presencia en nuevos ámbitos. Se profundizó todavía más la cooperación con nuestros clientes y socios. Las operaciones globales mantuvieron el funcionamiento normal, mientras las iniciativas de transformación e inversiones estratégicas progresaron satisfactoriamente, y el rendimiento general de la compañía estuvo en línea con las expectativas.</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En 2021, los empleados de Huawei en distintas partes del mundo trabajaron intensamente para superar los retos y cumplir con nuestros compromisos comerciales, asegurando la continuidad del suministro y la operación segura de la red. En Kuwait, la temperatura sobrepasó los 50 grados centígrados este verano, lo que hizo imposible la entrega durante el día. Como solución, el equipo de Huawei trabajaba en el sitio a las 4:00 de la madrugada en muchas ocasiones. Frente a la suspensión de viajes a las Filipinas causada por la COVID-19, nuestros ingenieros fletaron vuelos para llegar a las islas remotas donde la entrega era casi imposible. Iban de una isla a otra en lanchas a vapor y barcos tradicionales filipinos “bangkas” para instalar estaciones base. Durante los Juegos Olímpicos de Tokio, nuestros ingenieros caminaban con más </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de diez kilos de herramientas para realizar múltiples pruebas de equipos con el fin de garantizar la fluidez de las comunicaciones. En Malawi, nuestro equipo local también ganó el reconocimiento de los clientes por ayudarlos a salvar las dificultades operativas en medio de “tornados de mosquitos”. Los miembros de Huawei trasladamos a la práctica la visión y misión de la empresa a través de nuestros propios esfuerzos y acciones, apoyando el rescate en las inundaciones de la provincia china de Henan, adentrándonos en las minas de carbón y los puertos, rompiendo los límites de los algoritmos y garantizando la continuidad de las operaciones.</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Cuanto más duro golpeamos el pedernal, más brillante resulta la chispa. En nombre de la junta directiva, quiero expresar la más alta admiración a todos los empleados de Huawei por su empeño y aporte, y extender el más sincero agradecimiento a nuestros clientes, socios y consumidores por su confianza y respaldo. También me gustaría aprovechar esta oportunidad para dar las gracias a las familias de todos los empleados de Huawei por su permanente apoyo.</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La economía digital ha pasado a ser el importante motor del crecimiento económico mundial. Por su parte, las tecnologías verdes y de baja emisión de carbono generan una renovada fuerza motriz del desarrollo sostenible. Esta combinación de transformación digital y desarrollo ecológico ofrece nuevas e increíbles oportunidades a la industria de las tecnologías de la información y la comunicación (TIC). Sin embargo, nos constituyen serios desafíos un entorno externo turbulento, la politización de las TIC y un creciente movimiento contra la globalización. En este contexto, debemos ceñirnos a nuestra estrategia y responder racionalmente a las fuerzas externas fuera de nuestro control.</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Los cambios externos no nos harán cambiar nuestros ideales o aspiraciones. Como empresa tecnológica, una de nuestras mayores responsabilidades sociales consiste en la exploración del futuro. No escatimaremos esfuerzos a la hora de explorar las infinitas posibilidades de la ciencia y la tecnología. Permaneceremos dispuestos a colaborar con todo el mundo para superar los cuellos de botella de la ingeniería y los límites de la teoría básica. Nos comprometemos a llevar las TIC a múltiples sectores para crear nuevo valor a través de la transformación digital e inteligente, el ahorro energético y la reducción de emisiones. Nuestro objetivo es asegurar que todas las personas puedan beneficiarse del progreso tecnológico.</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En relación con la estrategia, seguiremos centrados en la infraestructura de las TIC y los dispositivos inteligentes. Al mismo tiempo que aprovechamos los puntos fuertes de nuestra mega-plataforma, impulsaremos la innovación con filiales de ámbitos específicos y equipos integrados para acortar las cadenas de gestión, responder más ágilmente a las necesidades de nuestros clientes y crear mayor valor empresarial y social. Dentro de Huawei, nuestros equipos integrados se enfocarán en identificar las tecnologías adecuadas para sus respectivos sectores. Con el fin de atender mejor a los clientes, trabajaremos en estrecha cooperación con nuestros socios para explorar las soluciones a las cuestiones. Nuestra meta es ofrecer la máxima simplicidad a nuestros clientes mientras nos ocupamos de todo lo complicado.</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El 2022 llegará junto con una serie de desafíos. Por tanto, reforzaremos la colaboración con nuestros socios globales para superar las dificultades, alcanzar mayores éxitos y fortalecer los cimientos. Continuaremos invirtiendo en el futuro y creando valor para nuestros clientes y socios. No solo sobreviviremos, sino que lo haremos de forma sostenible.</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Crear valor para los clientes y mejorar el desempeño corporativo.</w:t>
      </w:r>
      <w:r w:rsidDel="00000000" w:rsidR="00000000" w:rsidRPr="00000000">
        <w:rPr>
          <w:rFonts w:ascii="Arial" w:cs="Arial" w:eastAsia="Arial" w:hAnsi="Arial"/>
          <w:sz w:val="22"/>
          <w:szCs w:val="22"/>
          <w:rtl w:val="0"/>
        </w:rPr>
        <w:t xml:space="preserve"> Trabajaremos junto con operadores, clientes empresariales y socios de todo el mundo para desarrollar una infraestructura TIC sencilla, ecológica e inteligente que propicia la transformación digital de todos los sectores. Apostaremos por la convergencia profunda de las TIC y los escenarios operativos de las industrias y nos asociaremos con nuestros socios para satisfacer una amplia gama de demandas de los clientes. En lo referente a los dispositivos inteligentes, seguiremos enfocados en lo que mejor sabemos hacer y en ofrecer alta calidad, al tiempo que avanzaremos más en el desarrollo basado en escenarios y ecosistemas para proporcionar una experiencia óptima a los consumidores. Por otra parte, la industria de energía digital integra las tecnologías digitales y de electrónica de potencia, lo que impulsará el desarrollo de energías limpias y la transformación digital del sector energético con miras a construir un futuro mejor y más ecológico. Huawei Cloud, apoyada en su alianza con socios y desarrolladores, ofrecerá a nuestros clientes servicios en la nube estables, fiables, seguros y en constante innovación. Por su parte, nuestras soluciones inteligentes para los automóviles se centrarán en las TIC con el fin de posicionarnos como un importante proveedor de nuevos componentes para vehículos inteligentes, ayudando a las empresas de automoción a fabricar mejores vehículos y aumentar las ventas. Tenemos la certeza de poder mejorar nuestro rendimiento empresarial y capear estos tiempos difíciles mediante la creación continua de nuevo valor para los clientes. Como escribió una vez Heinrich Heine, "la primavera te devolverá lo que el invierno te ha quitado".</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Colaborar para el éxito compartido, construir un ecosistema abierto y crecer junto con los socios. </w:t>
      </w:r>
      <w:r w:rsidDel="00000000" w:rsidR="00000000" w:rsidRPr="00000000">
        <w:rPr>
          <w:rFonts w:ascii="Arial" w:cs="Arial" w:eastAsia="Arial" w:hAnsi="Arial"/>
          <w:sz w:val="22"/>
          <w:szCs w:val="22"/>
          <w:rtl w:val="0"/>
        </w:rPr>
        <w:t xml:space="preserve">Construiremos un ecosistema de software en torno a EulerOS para la infraestructura digital y un ecosistema de múltiples dispositivos sobre la base de HarmonyOS. Estos dos ecosistemas se adherirán a una estrategia de código abierto, lo que permite que todos los desarrolladores de software los utilicen, contribuyan a ellos y se beneficien de ellos, construyendo así un mundo inteligente totalmente conectado. Seguiremos construyendo y contribuyendo a las comunidades de desarrolladores en línea, así como a los centros de innovación fuera de línea. Nuestro objetivo es doble: ofrecer soluciones basadas en escenarios en función de los requisitos de nuestros clientes y apoyar a los desarrolladores en sus esfuerzos por ofrecer a los consumidores una experiencia innovadora. Seguiremos promoviendo y salvaguardando las normas técnicas globales unificadas. Ofreceremos a nuestros socios de canal incentivos y respaldo a largo plazo. De igual manera, identificaremos y apoyaremos proactivamente proveedores de alta calidad en todo el mundo para que podamos avanzar entre todos. Huawei no alcanzará la prosperidad sin el éxito de nuestros clientes y socios.</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Generar valor social, fortalecer la seguridad y la fiabilidad, y optimizar el entorno empresarial.</w:t>
      </w:r>
      <w:r w:rsidDel="00000000" w:rsidR="00000000" w:rsidRPr="00000000">
        <w:rPr>
          <w:rFonts w:ascii="Arial" w:cs="Arial" w:eastAsia="Arial" w:hAnsi="Arial"/>
          <w:sz w:val="22"/>
          <w:szCs w:val="22"/>
          <w:rtl w:val="0"/>
        </w:rPr>
        <w:t xml:space="preserve"> Apoyaremos la transformación digital de las industrias y promoveremos el desarrollo de las pequeñas y medianas empresas para que más personas se beneficien de las tecnologías digitales. Estamos comprometidos con redoblar la seguridad de los trabajadores en las minas de carbón, mejorar las condiciones laborales en los puertos y permitir que los trabajadores siderúrgicos puedan “llevar el traje” en la planta. Prestaremos ayuda a las comunidades locales para que cultiven el talento digital a través de programas como “Semillas del Futuro”, “Academias TIC” y “Mujeres en Tecnología”. Asimismo, promoveremos el desarrollo ecológico y sostenible y protegeremos el entorno natural mediante tecnologías inteligentes y de baja emisión de carbono. Al mismo tiempo, estamos mejorando la seguridad, la fiabilidad y la protección de la privacidad en todo el ciclo de vida de nuestros productos, abogando por la colaboración global y las normas de seguridad unificadas. Estamos también en comunicación permanente y abierta con los gobiernos y los medios de comunicación para fomentar la confianza y el entendimiento.</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Persistir en la inversión estratégica y desarrollar capacidades orientadas al futuro. </w:t>
      </w:r>
      <w:r w:rsidDel="00000000" w:rsidR="00000000" w:rsidRPr="00000000">
        <w:rPr>
          <w:rFonts w:ascii="Arial" w:cs="Arial" w:eastAsia="Arial" w:hAnsi="Arial"/>
          <w:sz w:val="22"/>
          <w:szCs w:val="22"/>
          <w:rtl w:val="0"/>
        </w:rPr>
        <w:t xml:space="preserve">Debemos centrarnos en nuestro negocio principal y alejarnos de la periferia, garantizando la inversión estratégica para mantener nuestra competitividad a largo plazo. Aumentaremos la inversión en HarmonyOS y EulerOS para consolidar las bases de software del mundo digital y ofrecer nuevas alternativas al mundo. También ampliaremos la inversión en las principales tecnologías de energía digital e impulsaremos una estrategia de dos pilares con la que desarrollaremos soluciones de energía limpia al tiempo que fomentaremos la digitalización de las energías convencionales. Los recortes de costos no nos llevarán a la supervivencia de alta calidad. En cambio, es la inversión estratégica la que fortalecerá nuestras propias habilidades y nos asegurará un futuro prometedor.</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Promover la transformación organizativa y reforzar nuestros equipos de clientes. </w:t>
      </w:r>
      <w:r w:rsidDel="00000000" w:rsidR="00000000" w:rsidRPr="00000000">
        <w:rPr>
          <w:rFonts w:ascii="Arial" w:cs="Arial" w:eastAsia="Arial" w:hAnsi="Arial"/>
          <w:sz w:val="22"/>
          <w:szCs w:val="22"/>
          <w:rtl w:val="0"/>
        </w:rPr>
        <w:t xml:space="preserve">La atención a los clientes es la única razón por la que Huawei existe. No podemos decidir la opción de los clientes, pero siempre es importante atender bien a aquellos que opten por Huawei. El objetivo de transformación organizativa reside justamente en prestar mejores servicios a nuestros clientes. Al delegar la autoridad para la toma de decisiones en las oficinas de representación, queremos aprovechar al máximo nuestra mega-plataforma para apoyar mejor las operaciones de los equipos de excelencia y fortalecer aún más su dinamismo. En 2022, implementaremos plenamente la reforma sobre las revisiones de los contratos y la toma de decisiones en las oficinas de representación, otorgándoles mayor autonomía operativa. Más tarde, exploraremos las transformaciones integradas de administración en nuestras oficinas de representación a nivel mundial. En el futuro, seguiremos priorizando las experiencias de base, las experiencias de campo y las experiencias en el extranjero a la hora de nombrar cargos en la sede central, con el fin de estimular a más directivos y expertos a salir a trabajar en primera línea y atender directamente a nuestros clientes. Debemos también redoblar nuestros esfuerzos para mejorar la satisfacción de los usuarios. No podemos abusar de la buena voluntad y la solidaridad de los clientes, sino recompensarles con productos innovadores y servicios de máxima calidad.</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Captar los mejores talentos mundiales y liberar el potencial de los equipos existentes.</w:t>
      </w:r>
      <w:r w:rsidDel="00000000" w:rsidR="00000000" w:rsidRPr="00000000">
        <w:rPr>
          <w:rFonts w:ascii="Arial" w:cs="Arial" w:eastAsia="Arial" w:hAnsi="Arial"/>
          <w:sz w:val="22"/>
          <w:szCs w:val="22"/>
          <w:rtl w:val="0"/>
        </w:rPr>
        <w:t xml:space="preserve"> Celebraremos concursos de escala mundial para atraer a los mejores talentos de todo el globo y ampliar nuestros equipos en áreas cruciales como el software, los algoritmos y la potencia de cálculo. Como siempre, animamos a los empleados ambiciosos a que investiguen sobre la ciencia y las cuestiones todavía pendientes. Asimismo, invitamos a los mejores empleados a que trabajen en primera línea y resuelvan problemas técnicos y empresariales concretos. Nuestras políticas de incentivos estarán orientadas al cumplimiento de responsabilidades, pero los héroes no serán valorados únicamente en función del éxito o el fracaso. Fomentaremos un clima organizativo abierto y promoveremos una cultura diversa. Debemos aprender de los expertos veteranos del sector a la vez de cultivar a los jóvenes más destacados. Los directivos y expertos se sentarán más a menudo con los nuevos empleados: tomarán un café y conversarán para ampliarles el horizonte. Optimizaremos el funcionamiento de nuestros comités de expertos y delegaremos en ellos la capacidad de decisión para que puedan crear mayor valor en las operaciones en primera línea. Mantendremos la estabilidad de nuestros equipos profesionales, lo que permitirá que los profesionales con muchos años de experiencia sigan contribuyendo a la empresa. Seguiremos creando valor para los clientes a cambio de unos retornos razonables. Ofreceremos a los mejores talentos la mejor remuneración, seguiremos innovando y progresando para contribuir aún más a las comunidades donde vivimos y trabajamos.</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Por supuesto, seguiremos valorando la dedicación profesional y estamos comprometidos a atender más a los empleados que acepten trabajos difíciles, especialmente aquellos que trabajen en países donde las condiciones son precarias. Debemos mejorar sus condiciones de trabajo y de vida, generar un equilibrio sano entre el trabajo y la vida personal, y asegurar que cuidemos a los nuestros tanto física como mentalmente.</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El camino que tenemos por delante es largo y espinoso. Mientras sigamos adelante, llegaremos a nuestro destino. Con un esfuerzo inquebrantable, construiremos un futuro prometedor. Elegir Huawei es elegir una senda. La senda que estamos recorriendo es tan accidentada como gratificante. Sin marcha atrás, el éxito es nuestro único destino. Que nos esforcemos junto con nuestros clientes y socios para llevar lo digital a cada persona, hogar y organización para construir un mundo inteligente totalmente conectado.</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Muchas gracias y les deseamos feliz año nuevo.</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等线"/>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等线" w:cs="等线" w:eastAsia="等线" w:hAnsi="等线"/>
        <w:sz w:val="21"/>
        <w:szCs w:val="21"/>
        <w:lang w:val="es-E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Char"/>
    <w:uiPriority w:val="99"/>
    <w:unhideWhenUsed w:val="1"/>
    <w:rsid w:val="00B006A9"/>
    <w:pPr>
      <w:pBdr>
        <w:bottom w:color="auto" w:space="1" w:sz="6" w:val="single"/>
      </w:pBdr>
      <w:tabs>
        <w:tab w:val="center" w:pos="4153"/>
        <w:tab w:val="right" w:pos="8306"/>
      </w:tabs>
      <w:snapToGrid w:val="0"/>
      <w:jc w:val="center"/>
    </w:pPr>
    <w:rPr>
      <w:sz w:val="18"/>
      <w:szCs w:val="18"/>
    </w:rPr>
  </w:style>
  <w:style w:type="character" w:styleId="Char" w:customStyle="1">
    <w:name w:val="页眉 Char"/>
    <w:basedOn w:val="a0"/>
    <w:link w:val="a3"/>
    <w:uiPriority w:val="99"/>
    <w:rsid w:val="00B006A9"/>
    <w:rPr>
      <w:sz w:val="18"/>
      <w:szCs w:val="18"/>
    </w:rPr>
  </w:style>
  <w:style w:type="paragraph" w:styleId="a4">
    <w:name w:val="footer"/>
    <w:basedOn w:val="a"/>
    <w:link w:val="Char0"/>
    <w:uiPriority w:val="99"/>
    <w:unhideWhenUsed w:val="1"/>
    <w:rsid w:val="00B006A9"/>
    <w:pPr>
      <w:tabs>
        <w:tab w:val="center" w:pos="4153"/>
        <w:tab w:val="right" w:pos="8306"/>
      </w:tabs>
      <w:snapToGrid w:val="0"/>
      <w:jc w:val="left"/>
    </w:pPr>
    <w:rPr>
      <w:sz w:val="18"/>
      <w:szCs w:val="18"/>
    </w:rPr>
  </w:style>
  <w:style w:type="character" w:styleId="Char0" w:customStyle="1">
    <w:name w:val="页脚 Char"/>
    <w:basedOn w:val="a0"/>
    <w:link w:val="a4"/>
    <w:uiPriority w:val="99"/>
    <w:rsid w:val="00B006A9"/>
    <w:rPr>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nq2QkjLUA1q1D4bp3sXhXw/MyA==">AMUW2mUKrkan09i1CEn58ht9UbupHCxJHp2DGmLEbJeEoOormM0Z1zelHaRu7J7OGkFE1uSTOiPp/BqHqIOUUoXLSCuj9IDVYbykuYT8e/smsyhqZfwfJOYWDwOhQQ5JByawz+oHtnsJ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2021-12-30T01:16:00Z</dcterms:created>
  <dc:creator>Xu Sihai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(3)vnnFbAhvQdDEZs7oZduON3r49afcrMP0E0QuOy3AVDH8krknXvUb0BwxaZ01vZ6BXpjKvjNr
0Hwg/hccpTXewNBZ5GFliuW3xtz2Zoe3C0DEpIRM84nyzlY9Tur7b4vqPa63zeRNYQpNGZ6B
mC9QwRpGNNtp4vEwkcBkKwbQXSgT1LZHMwNFFcjjvSI+4cyzETurl0sGaR70nZ+ZCtTMdcZh
IAn529+cAjWQgIun0l</vt:lpwstr>
  </property>
  <property fmtid="{D5CDD505-2E9C-101B-9397-08002B2CF9AE}" pid="3" name="_2015_ms_pID_7253431">
    <vt:lpwstr>1g0Sx1MaWZ5LK08SLlsZhWTp9+RXJS4iBLii1pKWh2Rg+58kvzBBZF
X2WhV3WYjUSro909qgOPbS8wgtXt61YkyNR1LTWx9BryqZ+qWvL9R0A0mZqRPa6sMAwabN/f
f3pL+oTK707yrEa4fMji8RTgMgbrbj3ozfuFfjOM0mkXXADEpjZ6neAi9nz9p4WNucRWoAsF
iyobZGgmgam4P5kL/1kU8PFmkXoM04GFp/2R</vt:lpwstr>
  </property>
  <property fmtid="{D5CDD505-2E9C-101B-9397-08002B2CF9AE}" pid="4" name="_2015_ms_pID_7253432">
    <vt:lpwstr>pw==</vt:lpwstr>
  </property>
</Properties>
</file>